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E140" w14:textId="77777777" w:rsidR="00213BD7" w:rsidRPr="00AF5EE0" w:rsidRDefault="00AF5EE0" w:rsidP="00213B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AF5EE0">
        <w:rPr>
          <w:rFonts w:asciiTheme="minorHAnsi" w:hAnsiTheme="minorHAnsi" w:cstheme="minorHAnsi"/>
          <w:color w:val="201F1E"/>
          <w:bdr w:val="none" w:sz="0" w:space="0" w:color="auto" w:frame="1"/>
        </w:rPr>
        <w:t>August 5,</w:t>
      </w:r>
      <w:r w:rsidR="00213BD7" w:rsidRPr="00AF5EE0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2020</w:t>
      </w:r>
    </w:p>
    <w:p w14:paraId="0EF842B3" w14:textId="77777777" w:rsidR="00213BD7" w:rsidRPr="00AF5EE0" w:rsidRDefault="00213BD7" w:rsidP="00213B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AF5EE0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65237676" w14:textId="77777777" w:rsidR="00213BD7" w:rsidRPr="00AF5EE0" w:rsidRDefault="00213BD7" w:rsidP="00213B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AF5EE0">
        <w:rPr>
          <w:rFonts w:asciiTheme="minorHAnsi" w:hAnsiTheme="minorHAnsi" w:cstheme="minorHAnsi"/>
          <w:b/>
          <w:bCs/>
          <w:color w:val="141414"/>
          <w:bdr w:val="none" w:sz="0" w:space="0" w:color="auto" w:frame="1"/>
        </w:rPr>
        <w:t>Open Meetings Law</w:t>
      </w:r>
    </w:p>
    <w:p w14:paraId="1C8477DE" w14:textId="77777777" w:rsidR="00213BD7" w:rsidRPr="00AF5EE0" w:rsidRDefault="00213BD7" w:rsidP="00213B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AF5EE0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20F741D0" w14:textId="45914722" w:rsidR="00213BD7" w:rsidRPr="00AF5EE0" w:rsidRDefault="00213BD7" w:rsidP="00213B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>Governor’s Executive Order 202.55 (</w:t>
      </w:r>
      <w:r w:rsidR="00AF5EE0"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 </w:t>
      </w:r>
      <w:hyperlink r:id="rId7" w:history="1">
        <w:r w:rsidR="00AF5EE0" w:rsidRPr="00AF5EE0">
          <w:rPr>
            <w:rStyle w:val="Hyperlink"/>
            <w:rFonts w:asciiTheme="minorHAnsi" w:hAnsiTheme="minorHAnsi" w:cstheme="minorHAnsi"/>
          </w:rPr>
          <w:t>https://www.governor.ny.gov/news/no-20255-continuing-temporary-suspension-and-modification-laws-relating-disaster-emergency</w:t>
        </w:r>
      </w:hyperlink>
      <w:hyperlink r:id="rId8" w:tgtFrame="_blank" w:history="1"/>
      <w:r w:rsidRPr="00AF5EE0">
        <w:rPr>
          <w:rFonts w:asciiTheme="minorHAnsi" w:hAnsiTheme="minorHAnsi" w:cstheme="minorHAnsi"/>
          <w:color w:val="201F1E"/>
          <w:bdr w:val="none" w:sz="0" w:space="0" w:color="auto" w:frame="1"/>
        </w:rPr>
        <w:t>)</w:t>
      </w:r>
      <w:r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, dated </w:t>
      </w:r>
      <w:r w:rsidR="00711F1B">
        <w:rPr>
          <w:rFonts w:asciiTheme="minorHAnsi" w:hAnsiTheme="minorHAnsi" w:cstheme="minorHAnsi"/>
          <w:color w:val="141414"/>
          <w:bdr w:val="none" w:sz="0" w:space="0" w:color="auto" w:frame="1"/>
        </w:rPr>
        <w:t>August 5</w:t>
      </w:r>
      <w:r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, 2020, extends until </w:t>
      </w:r>
      <w:r w:rsidR="00711F1B">
        <w:rPr>
          <w:rFonts w:asciiTheme="minorHAnsi" w:hAnsiTheme="minorHAnsi" w:cstheme="minorHAnsi"/>
          <w:color w:val="141414"/>
          <w:bdr w:val="none" w:sz="0" w:space="0" w:color="auto" w:frame="1"/>
        </w:rPr>
        <w:t>September 4</w:t>
      </w:r>
      <w:r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>, 2020, the flexibility to charter school boards of trustees with respect to the Open Meetings Law (so long as certain conditions are met) provided in </w:t>
      </w:r>
      <w:hyperlink r:id="rId9" w:history="1">
        <w:r w:rsidRPr="00AF5EE0">
          <w:rPr>
            <w:rStyle w:val="Hyperlink"/>
            <w:rFonts w:asciiTheme="minorHAnsi" w:hAnsiTheme="minorHAnsi" w:cstheme="minorHAnsi"/>
            <w:bdr w:val="none" w:sz="0" w:space="0" w:color="auto" w:frame="1"/>
          </w:rPr>
          <w:t>Governor’s Executive Order 202.</w:t>
        </w:r>
        <w:r w:rsidR="00AF5EE0" w:rsidRPr="00AF5EE0">
          <w:rPr>
            <w:rStyle w:val="Hyperlink"/>
            <w:rFonts w:asciiTheme="minorHAnsi" w:hAnsiTheme="minorHAnsi" w:cstheme="minorHAnsi"/>
            <w:bdr w:val="none" w:sz="0" w:space="0" w:color="auto" w:frame="1"/>
          </w:rPr>
          <w:t>48</w:t>
        </w:r>
      </w:hyperlink>
      <w:r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, dated </w:t>
      </w:r>
      <w:r w:rsidR="00AF5EE0"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>July 8, 2020</w:t>
      </w:r>
      <w:r w:rsidR="00711F1B">
        <w:rPr>
          <w:rFonts w:asciiTheme="minorHAnsi" w:hAnsiTheme="minorHAnsi" w:cstheme="minorHAnsi"/>
          <w:color w:val="141414"/>
          <w:bdr w:val="none" w:sz="0" w:space="0" w:color="auto" w:frame="1"/>
        </w:rPr>
        <w:t>.</w:t>
      </w:r>
      <w:bookmarkStart w:id="0" w:name="_GoBack"/>
      <w:bookmarkEnd w:id="0"/>
      <w:r w:rsidRPr="00AF5EE0">
        <w:rPr>
          <w:rFonts w:asciiTheme="minorHAnsi" w:hAnsiTheme="minorHAnsi" w:cstheme="minorHAnsi"/>
          <w:color w:val="141414"/>
          <w:bdr w:val="none" w:sz="0" w:space="0" w:color="auto" w:frame="1"/>
        </w:rPr>
        <w:t>  See the Institute’s </w:t>
      </w:r>
      <w:hyperlink r:id="rId10" w:tgtFrame="_blank" w:history="1">
        <w:r w:rsidRPr="00AF5EE0">
          <w:rPr>
            <w:rStyle w:val="Hyperlink"/>
            <w:rFonts w:asciiTheme="minorHAnsi" w:hAnsiTheme="minorHAnsi" w:cstheme="minorHAnsi"/>
            <w:bdr w:val="none" w:sz="0" w:space="0" w:color="auto" w:frame="1"/>
          </w:rPr>
          <w:t>original guidance.</w:t>
        </w:r>
      </w:hyperlink>
    </w:p>
    <w:p w14:paraId="48A48AF3" w14:textId="77777777" w:rsidR="003E5E9D" w:rsidRDefault="003E5E9D"/>
    <w:sectPr w:rsidR="003E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7"/>
    <w:rsid w:val="00213BD7"/>
    <w:rsid w:val="003E5E9D"/>
    <w:rsid w:val="00711F1B"/>
    <w:rsid w:val="00A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B79A"/>
  <w15:chartTrackingRefBased/>
  <w15:docId w15:val="{6C7B5AA2-28D0-486D-9624-921E481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ny.gov/news/no-20248-continuing-temporary-suspension-and-modification-laws-relating-disaster-emergenc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ernor.ny.gov/news/no-20255-continuing-temporary-suspension-and-modification-laws-relating-disaster-emergency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ewyorkcharters.org/wp-content/uploads/SUNY-Charter-Schools-Institute.Guidance-on-Open-Meeting-Laws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ernor.ny.gov/news/no-20248-continuing-temporary-suspension-and-modification-laws-relating-disaster-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5A3CFB6174C468257CCB5F123250E" ma:contentTypeVersion="13" ma:contentTypeDescription="Create a new document." ma:contentTypeScope="" ma:versionID="e870fdd4f68a5bf3ec0a585e5e0d2ec5">
  <xsd:schema xmlns:xsd="http://www.w3.org/2001/XMLSchema" xmlns:xs="http://www.w3.org/2001/XMLSchema" xmlns:p="http://schemas.microsoft.com/office/2006/metadata/properties" xmlns:ns3="a930ae90-4508-47ba-8f2f-356c36134431" xmlns:ns4="0f8288d0-2f3b-40c7-96ff-7a07ba4f8942" targetNamespace="http://schemas.microsoft.com/office/2006/metadata/properties" ma:root="true" ma:fieldsID="41e148dde02e1327b59c6a559f51411f" ns3:_="" ns4:_="">
    <xsd:import namespace="a930ae90-4508-47ba-8f2f-356c36134431"/>
    <xsd:import namespace="0f8288d0-2f3b-40c7-96ff-7a07ba4f8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0ae90-4508-47ba-8f2f-356c36134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88d0-2f3b-40c7-96ff-7a07ba4f8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578EC-6D67-4006-8852-151F57C15EDA}">
  <ds:schemaRefs>
    <ds:schemaRef ds:uri="http://purl.org/dc/terms/"/>
    <ds:schemaRef ds:uri="http://schemas.openxmlformats.org/package/2006/metadata/core-properties"/>
    <ds:schemaRef ds:uri="0f8288d0-2f3b-40c7-96ff-7a07ba4f89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30ae90-4508-47ba-8f2f-356c361344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2ACEB-FD81-4999-B62E-6773F865E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0079F-2C6E-45D0-897A-44E379396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0ae90-4508-47ba-8f2f-356c36134431"/>
    <ds:schemaRef ds:uri="0f8288d0-2f3b-40c7-96ff-7a07ba4f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Lesczinski, Michael</dc:creator>
  <cp:keywords/>
  <dc:description/>
  <cp:lastModifiedBy>Lesczinski, Michael</cp:lastModifiedBy>
  <cp:revision>2</cp:revision>
  <dcterms:created xsi:type="dcterms:W3CDTF">2020-08-12T14:42:00Z</dcterms:created>
  <dcterms:modified xsi:type="dcterms:W3CDTF">2020-08-12T14:42:00Z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0x0101005645A3CFB6174C468257CCB5F123250E</vt:lpwstr>
  </property>
</Properties>
</file>